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AD" w:rsidRDefault="00655BA5" w:rsidP="00655BA5">
      <w:pPr>
        <w:pStyle w:val="Tabloyazs0"/>
        <w:framePr w:wrap="notBeside" w:vAnchor="text" w:hAnchor="text" w:xAlign="center" w:y="1"/>
        <w:shd w:val="clear" w:color="auto" w:fill="auto"/>
        <w:spacing w:line="230" w:lineRule="exact"/>
      </w:pPr>
      <w:bookmarkStart w:id="0" w:name="_GoBack"/>
      <w:bookmarkEnd w:id="0"/>
      <w:r>
        <w:rPr>
          <w:rStyle w:val="TabloyazsKaln"/>
        </w:rPr>
        <w:t>ESAS NO :</w:t>
      </w:r>
      <w:r>
        <w:t xml:space="preserve"> 2020/501</w:t>
      </w:r>
    </w:p>
    <w:tbl>
      <w:tblPr>
        <w:tblW w:w="0" w:type="auto"/>
        <w:jc w:val="center"/>
        <w:tblLayout w:type="fixed"/>
        <w:tblCellMar>
          <w:left w:w="10" w:type="dxa"/>
          <w:right w:w="10" w:type="dxa"/>
        </w:tblCellMar>
        <w:tblLook w:val="04A0" w:firstRow="1" w:lastRow="0" w:firstColumn="1" w:lastColumn="0" w:noHBand="0" w:noVBand="1"/>
      </w:tblPr>
      <w:tblGrid>
        <w:gridCol w:w="2678"/>
        <w:gridCol w:w="6202"/>
      </w:tblGrid>
      <w:tr w:rsidR="00BE7AAD">
        <w:trPr>
          <w:trHeight w:val="413"/>
          <w:jc w:val="center"/>
        </w:trPr>
        <w:tc>
          <w:tcPr>
            <w:tcW w:w="2678" w:type="dxa"/>
            <w:shd w:val="clear" w:color="auto" w:fill="FFFFFF"/>
          </w:tcPr>
          <w:p w:rsidR="00BE7AAD" w:rsidRDefault="00655BA5">
            <w:pPr>
              <w:pStyle w:val="Gvdemetni0"/>
              <w:framePr w:wrap="notBeside" w:vAnchor="text" w:hAnchor="text" w:xAlign="center" w:y="1"/>
              <w:shd w:val="clear" w:color="auto" w:fill="auto"/>
              <w:spacing w:line="240" w:lineRule="auto"/>
              <w:ind w:left="40"/>
            </w:pPr>
            <w:r>
              <w:rPr>
                <w:rStyle w:val="GvdemetniArial11ptKaln"/>
              </w:rPr>
              <w:t>KARAR NO :</w:t>
            </w:r>
            <w:r>
              <w:rPr>
                <w:rStyle w:val="Gvdemetni1"/>
              </w:rPr>
              <w:t xml:space="preserve"> 2020/1982</w:t>
            </w:r>
          </w:p>
        </w:tc>
        <w:tc>
          <w:tcPr>
            <w:tcW w:w="6202" w:type="dxa"/>
            <w:shd w:val="clear" w:color="auto" w:fill="FFFFFF"/>
          </w:tcPr>
          <w:p w:rsidR="00BE7AAD" w:rsidRDefault="00BE7AAD">
            <w:pPr>
              <w:framePr w:wrap="notBeside" w:vAnchor="text" w:hAnchor="text" w:xAlign="center" w:y="1"/>
              <w:rPr>
                <w:sz w:val="10"/>
                <w:szCs w:val="10"/>
              </w:rPr>
            </w:pPr>
          </w:p>
        </w:tc>
      </w:tr>
      <w:tr w:rsidR="00BE7AAD">
        <w:trPr>
          <w:trHeight w:val="451"/>
          <w:jc w:val="center"/>
        </w:trPr>
        <w:tc>
          <w:tcPr>
            <w:tcW w:w="2678" w:type="dxa"/>
            <w:tcBorders>
              <w:bottom w:val="single" w:sz="4" w:space="0" w:color="auto"/>
            </w:tcBorders>
            <w:shd w:val="clear" w:color="auto" w:fill="FFFFFF"/>
          </w:tcPr>
          <w:p w:rsidR="00BE7AAD" w:rsidRDefault="00655BA5">
            <w:pPr>
              <w:pStyle w:val="Gvdemetni20"/>
              <w:framePr w:wrap="notBeside" w:vAnchor="text" w:hAnchor="text" w:xAlign="center" w:y="1"/>
              <w:shd w:val="clear" w:color="auto" w:fill="auto"/>
              <w:spacing w:line="240" w:lineRule="auto"/>
              <w:ind w:left="40"/>
            </w:pPr>
            <w:r>
              <w:t>DAVACI</w:t>
            </w:r>
          </w:p>
        </w:tc>
        <w:tc>
          <w:tcPr>
            <w:tcW w:w="6202" w:type="dxa"/>
            <w:shd w:val="clear" w:color="auto" w:fill="FFFFFF"/>
          </w:tcPr>
          <w:p w:rsidR="00BE7AAD" w:rsidRDefault="00655BA5" w:rsidP="00655BA5">
            <w:pPr>
              <w:pStyle w:val="Gvdemetni0"/>
              <w:framePr w:wrap="notBeside" w:vAnchor="text" w:hAnchor="text" w:xAlign="center" w:y="1"/>
              <w:shd w:val="clear" w:color="auto" w:fill="auto"/>
              <w:spacing w:line="240" w:lineRule="auto"/>
              <w:ind w:left="100"/>
            </w:pPr>
            <w:r>
              <w:rPr>
                <w:rStyle w:val="GvdemetniKaln"/>
              </w:rPr>
              <w:t>:</w:t>
            </w:r>
            <w:r>
              <w:t xml:space="preserve"> </w:t>
            </w:r>
          </w:p>
        </w:tc>
      </w:tr>
      <w:tr w:rsidR="00BE7AAD">
        <w:trPr>
          <w:trHeight w:val="307"/>
          <w:jc w:val="center"/>
        </w:trPr>
        <w:tc>
          <w:tcPr>
            <w:tcW w:w="2678" w:type="dxa"/>
            <w:tcBorders>
              <w:top w:val="single" w:sz="4" w:space="0" w:color="auto"/>
              <w:bottom w:val="single" w:sz="4" w:space="0" w:color="auto"/>
            </w:tcBorders>
            <w:shd w:val="clear" w:color="auto" w:fill="FFFFFF"/>
          </w:tcPr>
          <w:p w:rsidR="00BE7AAD" w:rsidRDefault="00655BA5">
            <w:pPr>
              <w:pStyle w:val="Gvdemetni20"/>
              <w:framePr w:wrap="notBeside" w:vAnchor="text" w:hAnchor="text" w:xAlign="center" w:y="1"/>
              <w:shd w:val="clear" w:color="auto" w:fill="auto"/>
              <w:spacing w:line="240" w:lineRule="auto"/>
              <w:ind w:left="40"/>
            </w:pPr>
            <w:r>
              <w:t>VEKİLİ</w:t>
            </w:r>
          </w:p>
        </w:tc>
        <w:tc>
          <w:tcPr>
            <w:tcW w:w="6202" w:type="dxa"/>
            <w:shd w:val="clear" w:color="auto" w:fill="FFFFFF"/>
          </w:tcPr>
          <w:p w:rsidR="00BE7AAD" w:rsidRDefault="00655BA5">
            <w:pPr>
              <w:pStyle w:val="Gvdemetni0"/>
              <w:framePr w:wrap="notBeside" w:vAnchor="text" w:hAnchor="text" w:xAlign="center" w:y="1"/>
              <w:shd w:val="clear" w:color="auto" w:fill="auto"/>
              <w:spacing w:line="240" w:lineRule="auto"/>
              <w:ind w:left="100"/>
            </w:pPr>
            <w:r>
              <w:rPr>
                <w:rStyle w:val="GvdemetniKaln"/>
              </w:rPr>
              <w:t>:</w:t>
            </w:r>
            <w:r>
              <w:t xml:space="preserve"> Av. Sevcan ÖZDEMİR</w:t>
            </w:r>
          </w:p>
        </w:tc>
      </w:tr>
      <w:tr w:rsidR="00BE7AAD">
        <w:trPr>
          <w:trHeight w:val="331"/>
          <w:jc w:val="center"/>
        </w:trPr>
        <w:tc>
          <w:tcPr>
            <w:tcW w:w="2678" w:type="dxa"/>
            <w:tcBorders>
              <w:top w:val="single" w:sz="4" w:space="0" w:color="auto"/>
            </w:tcBorders>
            <w:shd w:val="clear" w:color="auto" w:fill="FFFFFF"/>
          </w:tcPr>
          <w:p w:rsidR="00BE7AAD" w:rsidRDefault="00BE7AAD">
            <w:pPr>
              <w:framePr w:wrap="notBeside" w:vAnchor="text" w:hAnchor="text" w:xAlign="center" w:y="1"/>
              <w:rPr>
                <w:sz w:val="10"/>
                <w:szCs w:val="10"/>
              </w:rPr>
            </w:pPr>
          </w:p>
        </w:tc>
        <w:tc>
          <w:tcPr>
            <w:tcW w:w="6202" w:type="dxa"/>
            <w:shd w:val="clear" w:color="auto" w:fill="FFFFFF"/>
          </w:tcPr>
          <w:p w:rsidR="00BE7AAD" w:rsidRDefault="00BE7AAD">
            <w:pPr>
              <w:pStyle w:val="Gvdemetni0"/>
              <w:framePr w:wrap="notBeside" w:vAnchor="text" w:hAnchor="text" w:xAlign="center" w:y="1"/>
              <w:shd w:val="clear" w:color="auto" w:fill="auto"/>
              <w:spacing w:line="240" w:lineRule="auto"/>
              <w:ind w:left="100"/>
            </w:pPr>
          </w:p>
        </w:tc>
      </w:tr>
      <w:tr w:rsidR="00BE7AAD">
        <w:trPr>
          <w:trHeight w:val="317"/>
          <w:jc w:val="center"/>
        </w:trPr>
        <w:tc>
          <w:tcPr>
            <w:tcW w:w="2678" w:type="dxa"/>
            <w:shd w:val="clear" w:color="auto" w:fill="FFFFFF"/>
          </w:tcPr>
          <w:p w:rsidR="00BE7AAD" w:rsidRDefault="00BE7AAD">
            <w:pPr>
              <w:framePr w:wrap="notBeside" w:vAnchor="text" w:hAnchor="text" w:xAlign="center" w:y="1"/>
              <w:rPr>
                <w:sz w:val="10"/>
                <w:szCs w:val="10"/>
              </w:rPr>
            </w:pPr>
          </w:p>
        </w:tc>
        <w:tc>
          <w:tcPr>
            <w:tcW w:w="6202" w:type="dxa"/>
            <w:shd w:val="clear" w:color="auto" w:fill="FFFFFF"/>
          </w:tcPr>
          <w:p w:rsidR="00BE7AAD" w:rsidRDefault="00BE7AAD">
            <w:pPr>
              <w:pStyle w:val="Gvdemetni0"/>
              <w:framePr w:wrap="notBeside" w:vAnchor="text" w:hAnchor="text" w:xAlign="center" w:y="1"/>
              <w:shd w:val="clear" w:color="auto" w:fill="auto"/>
              <w:spacing w:line="240" w:lineRule="auto"/>
              <w:ind w:left="240"/>
            </w:pPr>
          </w:p>
        </w:tc>
      </w:tr>
      <w:tr w:rsidR="00BE7AAD">
        <w:trPr>
          <w:trHeight w:val="307"/>
          <w:jc w:val="center"/>
        </w:trPr>
        <w:tc>
          <w:tcPr>
            <w:tcW w:w="2678" w:type="dxa"/>
            <w:tcBorders>
              <w:bottom w:val="single" w:sz="4" w:space="0" w:color="auto"/>
            </w:tcBorders>
            <w:shd w:val="clear" w:color="auto" w:fill="FFFFFF"/>
          </w:tcPr>
          <w:p w:rsidR="00BE7AAD" w:rsidRDefault="00655BA5">
            <w:pPr>
              <w:pStyle w:val="Gvdemetni20"/>
              <w:framePr w:wrap="notBeside" w:vAnchor="text" w:hAnchor="text" w:xAlign="center" w:y="1"/>
              <w:shd w:val="clear" w:color="auto" w:fill="auto"/>
              <w:spacing w:line="240" w:lineRule="auto"/>
              <w:ind w:left="40"/>
            </w:pPr>
            <w:r>
              <w:t>DAVALILAR</w:t>
            </w:r>
          </w:p>
        </w:tc>
        <w:tc>
          <w:tcPr>
            <w:tcW w:w="6202" w:type="dxa"/>
            <w:shd w:val="clear" w:color="auto" w:fill="FFFFFF"/>
          </w:tcPr>
          <w:p w:rsidR="00BE7AAD" w:rsidRDefault="00655BA5">
            <w:pPr>
              <w:pStyle w:val="Gvdemetni0"/>
              <w:framePr w:wrap="notBeside" w:vAnchor="text" w:hAnchor="text" w:xAlign="center" w:y="1"/>
              <w:shd w:val="clear" w:color="auto" w:fill="auto"/>
              <w:spacing w:line="240" w:lineRule="auto"/>
              <w:ind w:left="100"/>
            </w:pPr>
            <w:r>
              <w:rPr>
                <w:rStyle w:val="GvdemetniKaln"/>
              </w:rPr>
              <w:t>:</w:t>
            </w:r>
            <w:r>
              <w:t xml:space="preserve"> 1- Aile, Çalışma ve Sosyal Hizmetler Bakanlığı</w:t>
            </w:r>
          </w:p>
        </w:tc>
      </w:tr>
      <w:tr w:rsidR="00BE7AAD">
        <w:trPr>
          <w:trHeight w:val="302"/>
          <w:jc w:val="center"/>
        </w:trPr>
        <w:tc>
          <w:tcPr>
            <w:tcW w:w="2678" w:type="dxa"/>
            <w:tcBorders>
              <w:top w:val="single" w:sz="4" w:space="0" w:color="auto"/>
              <w:bottom w:val="single" w:sz="4" w:space="0" w:color="auto"/>
            </w:tcBorders>
            <w:shd w:val="clear" w:color="auto" w:fill="FFFFFF"/>
          </w:tcPr>
          <w:p w:rsidR="00BE7AAD" w:rsidRDefault="00655BA5">
            <w:pPr>
              <w:pStyle w:val="Gvdemetni20"/>
              <w:framePr w:wrap="notBeside" w:vAnchor="text" w:hAnchor="text" w:xAlign="center" w:y="1"/>
              <w:shd w:val="clear" w:color="auto" w:fill="auto"/>
              <w:spacing w:line="240" w:lineRule="auto"/>
              <w:ind w:left="40"/>
            </w:pPr>
            <w:r>
              <w:t>VEKİLİ</w:t>
            </w:r>
          </w:p>
        </w:tc>
        <w:tc>
          <w:tcPr>
            <w:tcW w:w="6202" w:type="dxa"/>
            <w:shd w:val="clear" w:color="auto" w:fill="FFFFFF"/>
          </w:tcPr>
          <w:p w:rsidR="00BE7AAD" w:rsidRDefault="00655BA5" w:rsidP="00655BA5">
            <w:pPr>
              <w:pStyle w:val="Gvdemetni0"/>
              <w:framePr w:wrap="notBeside" w:vAnchor="text" w:hAnchor="text" w:xAlign="center" w:y="1"/>
              <w:shd w:val="clear" w:color="auto" w:fill="auto"/>
              <w:spacing w:line="240" w:lineRule="auto"/>
              <w:ind w:left="100"/>
            </w:pPr>
            <w:r>
              <w:rPr>
                <w:rStyle w:val="GvdemetniKaln"/>
              </w:rPr>
              <w:t>:</w:t>
            </w:r>
            <w:r>
              <w:t xml:space="preserve"> </w:t>
            </w:r>
          </w:p>
        </w:tc>
      </w:tr>
      <w:tr w:rsidR="00BE7AAD">
        <w:trPr>
          <w:trHeight w:val="317"/>
          <w:jc w:val="center"/>
        </w:trPr>
        <w:tc>
          <w:tcPr>
            <w:tcW w:w="2678" w:type="dxa"/>
            <w:tcBorders>
              <w:top w:val="single" w:sz="4" w:space="0" w:color="auto"/>
            </w:tcBorders>
            <w:shd w:val="clear" w:color="auto" w:fill="FFFFFF"/>
          </w:tcPr>
          <w:p w:rsidR="00BE7AAD" w:rsidRDefault="00BE7AAD">
            <w:pPr>
              <w:framePr w:wrap="notBeside" w:vAnchor="text" w:hAnchor="text" w:xAlign="center" w:y="1"/>
              <w:rPr>
                <w:sz w:val="10"/>
                <w:szCs w:val="10"/>
              </w:rPr>
            </w:pPr>
          </w:p>
        </w:tc>
        <w:tc>
          <w:tcPr>
            <w:tcW w:w="6202" w:type="dxa"/>
            <w:shd w:val="clear" w:color="auto" w:fill="FFFFFF"/>
          </w:tcPr>
          <w:p w:rsidR="00BE7AAD" w:rsidRDefault="00BE7AAD">
            <w:pPr>
              <w:pStyle w:val="Gvdemetni0"/>
              <w:framePr w:wrap="notBeside" w:vAnchor="text" w:hAnchor="text" w:xAlign="center" w:y="1"/>
              <w:shd w:val="clear" w:color="auto" w:fill="auto"/>
              <w:spacing w:line="240" w:lineRule="auto"/>
              <w:ind w:left="240"/>
            </w:pPr>
          </w:p>
        </w:tc>
      </w:tr>
      <w:tr w:rsidR="00BE7AAD">
        <w:trPr>
          <w:trHeight w:val="312"/>
          <w:jc w:val="center"/>
        </w:trPr>
        <w:tc>
          <w:tcPr>
            <w:tcW w:w="2678" w:type="dxa"/>
            <w:shd w:val="clear" w:color="auto" w:fill="FFFFFF"/>
          </w:tcPr>
          <w:p w:rsidR="00BE7AAD" w:rsidRDefault="00BE7AAD">
            <w:pPr>
              <w:framePr w:wrap="notBeside" w:vAnchor="text" w:hAnchor="text" w:xAlign="center" w:y="1"/>
              <w:rPr>
                <w:sz w:val="10"/>
                <w:szCs w:val="10"/>
              </w:rPr>
            </w:pPr>
          </w:p>
        </w:tc>
        <w:tc>
          <w:tcPr>
            <w:tcW w:w="6202" w:type="dxa"/>
            <w:shd w:val="clear" w:color="auto" w:fill="FFFFFF"/>
          </w:tcPr>
          <w:p w:rsidR="00BE7AAD" w:rsidRDefault="00655BA5">
            <w:pPr>
              <w:pStyle w:val="Gvdemetni0"/>
              <w:framePr w:wrap="notBeside" w:vAnchor="text" w:hAnchor="text" w:xAlign="center" w:y="1"/>
              <w:shd w:val="clear" w:color="auto" w:fill="auto"/>
              <w:spacing w:line="240" w:lineRule="auto"/>
              <w:ind w:left="100"/>
            </w:pPr>
            <w:r>
              <w:t>2- Ankara Valiliği / ANKARA</w:t>
            </w:r>
          </w:p>
        </w:tc>
      </w:tr>
      <w:tr w:rsidR="00BE7AAD">
        <w:trPr>
          <w:trHeight w:val="350"/>
          <w:jc w:val="center"/>
        </w:trPr>
        <w:tc>
          <w:tcPr>
            <w:tcW w:w="2678" w:type="dxa"/>
            <w:tcBorders>
              <w:bottom w:val="single" w:sz="4" w:space="0" w:color="auto"/>
            </w:tcBorders>
            <w:shd w:val="clear" w:color="auto" w:fill="FFFFFF"/>
          </w:tcPr>
          <w:p w:rsidR="00BE7AAD" w:rsidRDefault="00655BA5">
            <w:pPr>
              <w:pStyle w:val="Gvdemetni20"/>
              <w:framePr w:wrap="notBeside" w:vAnchor="text" w:hAnchor="text" w:xAlign="center" w:y="1"/>
              <w:shd w:val="clear" w:color="auto" w:fill="auto"/>
              <w:spacing w:line="240" w:lineRule="auto"/>
              <w:ind w:left="40"/>
            </w:pPr>
            <w:r>
              <w:t>DAVANIN ÖZETİ</w:t>
            </w:r>
          </w:p>
        </w:tc>
        <w:tc>
          <w:tcPr>
            <w:tcW w:w="6202" w:type="dxa"/>
            <w:shd w:val="clear" w:color="auto" w:fill="FFFFFF"/>
          </w:tcPr>
          <w:p w:rsidR="00BE7AAD" w:rsidRDefault="00655BA5">
            <w:pPr>
              <w:pStyle w:val="Gvdemetni0"/>
              <w:framePr w:wrap="notBeside" w:vAnchor="text" w:hAnchor="text" w:xAlign="center" w:y="1"/>
              <w:shd w:val="clear" w:color="auto" w:fill="auto"/>
              <w:spacing w:line="240" w:lineRule="auto"/>
              <w:ind w:left="100"/>
            </w:pPr>
            <w:r>
              <w:rPr>
                <w:rStyle w:val="GvdemetniKaln"/>
              </w:rPr>
              <w:t>:</w:t>
            </w:r>
            <w:r>
              <w:t xml:space="preserve"> Davacı tarafından, 2828 Sayılı Kanun'un Ek 1. maddesi</w:t>
            </w:r>
          </w:p>
        </w:tc>
      </w:tr>
    </w:tbl>
    <w:p w:rsidR="00BE7AAD" w:rsidRDefault="00BE7AAD">
      <w:pPr>
        <w:rPr>
          <w:sz w:val="2"/>
          <w:szCs w:val="2"/>
        </w:rPr>
      </w:pPr>
    </w:p>
    <w:p w:rsidR="00BE7AAD" w:rsidRDefault="00655BA5">
      <w:pPr>
        <w:pStyle w:val="Gvdemetni0"/>
        <w:shd w:val="clear" w:color="auto" w:fill="auto"/>
        <w:spacing w:line="274" w:lineRule="exact"/>
        <w:ind w:left="40" w:right="20"/>
        <w:jc w:val="both"/>
      </w:pPr>
      <w:r>
        <w:t>uyarınca hakkında Form A belgesi düzenlenmesi talebiyle 29.07.2019 tarihli dilekçeye yapılan başvurunun reddine ilişkin Ankara Valiliği Aile Çalışma ve Sosyal Hizmetler İl Müdürlüğü'nün 30.01.2020 tarih ve E.277096 sayılı işleminin; annesinin yanına gönderilmesinin ardından kaldığı kurum tarafından koruma kararının kaldırılmasına yönelik herhangi bir işlem tesis edilmediği, reşit olduktan sonra hakkındaki koruma kararının kendiliğinden kalktığı, abisi ................ de aynı koşullarda yurttan ayrılmış ve anneye verilmiş iken Form A belgesi düzenlenmesi talebinin kabul edildiğinden bahisle hukuka aykırı olduğu belirtilerek iptali ile hakkında Form A belgesi düzenlenmesine karar verilmesi istenilmektedir.</w:t>
      </w:r>
    </w:p>
    <w:p w:rsidR="00BE7AAD" w:rsidRDefault="00655BA5">
      <w:pPr>
        <w:pStyle w:val="Gvdemetni0"/>
        <w:shd w:val="clear" w:color="auto" w:fill="auto"/>
        <w:spacing w:line="288" w:lineRule="exact"/>
        <w:ind w:left="40" w:right="20"/>
        <w:jc w:val="both"/>
      </w:pPr>
      <w:r>
        <w:rPr>
          <w:rStyle w:val="GvdemetniKaln0"/>
        </w:rPr>
        <w:t xml:space="preserve">AİLE, ÇALIŞMA VE SOSYAL HİZMETLER BAKANLIĞI'NIN </w:t>
      </w:r>
      <w:r>
        <w:rPr>
          <w:rStyle w:val="GvdemetniKaln"/>
        </w:rPr>
        <w:t>SAVUNMASININ ÖZETİ :</w:t>
      </w:r>
      <w:r>
        <w:t xml:space="preserve"> Form A belgesinin düzenlenebilmesi için reşit olunduğu tarih itibari ile sosyal hizmet modellerinden yararlanması gerektiği, davacının reşit olduğu tarih itibari ile hakkında bulunan koruma kararı devam etmekle birlikte herhangi bir sosyal hizmet modelinden yararlanmadığından bahisle yapılan işlemin hukuka uygun olduğu ve davanın reddi gerektiği savunulmaktadır. </w:t>
      </w:r>
      <w:r>
        <w:rPr>
          <w:rStyle w:val="GvdemetniKaln0"/>
        </w:rPr>
        <w:t>ANKARA VALİLİĞİ'NİN</w:t>
      </w:r>
    </w:p>
    <w:p w:rsidR="00BE7AAD" w:rsidRDefault="00655BA5">
      <w:pPr>
        <w:pStyle w:val="Gvdemetni0"/>
        <w:shd w:val="clear" w:color="auto" w:fill="auto"/>
        <w:spacing w:line="624" w:lineRule="exact"/>
        <w:ind w:left="40"/>
        <w:jc w:val="both"/>
      </w:pPr>
      <w:r>
        <w:rPr>
          <w:rStyle w:val="GvdemetniKaln0"/>
        </w:rPr>
        <w:t>SAVUNMASININ ÖZETİ</w:t>
      </w:r>
      <w:r>
        <w:rPr>
          <w:rStyle w:val="GvdemetniKaln"/>
        </w:rPr>
        <w:t xml:space="preserve"> :</w:t>
      </w:r>
      <w:r>
        <w:t xml:space="preserve"> Savunma verilmemiştir.</w:t>
      </w:r>
    </w:p>
    <w:p w:rsidR="00BE7AAD" w:rsidRDefault="00655BA5">
      <w:pPr>
        <w:pStyle w:val="Balk10"/>
        <w:keepNext/>
        <w:keepLines/>
        <w:shd w:val="clear" w:color="auto" w:fill="auto"/>
        <w:ind w:left="3120"/>
      </w:pPr>
      <w:bookmarkStart w:id="1" w:name="bookmark0"/>
      <w:r>
        <w:t>TÜRK MİLLETİ ADINA</w:t>
      </w:r>
      <w:bookmarkEnd w:id="1"/>
    </w:p>
    <w:p w:rsidR="00BE7AAD" w:rsidRDefault="00655BA5">
      <w:pPr>
        <w:pStyle w:val="Gvdemetni0"/>
        <w:shd w:val="clear" w:color="auto" w:fill="auto"/>
        <w:spacing w:line="624" w:lineRule="exact"/>
        <w:ind w:left="40" w:firstLine="680"/>
        <w:jc w:val="both"/>
      </w:pPr>
      <w:r>
        <w:t>Karar veren Ankara 8. İdare Mahkemesi'nce işin gereği görüşüldü:</w:t>
      </w:r>
    </w:p>
    <w:p w:rsidR="00BE7AAD" w:rsidRDefault="00655BA5">
      <w:pPr>
        <w:pStyle w:val="Gvdemetni0"/>
        <w:shd w:val="clear" w:color="auto" w:fill="auto"/>
        <w:spacing w:line="269" w:lineRule="exact"/>
        <w:ind w:left="40" w:right="20" w:firstLine="680"/>
        <w:jc w:val="both"/>
      </w:pPr>
      <w:r>
        <w:t>Dava, davacı tarafından, 2828 Sayılı Kanun'un Ek 1. Maddesi uyarınca hakkında Form A belgesi düzenlenmesi talebiyle 29.07.2019 tarihli dilekçeye yapılan başvurunun reddine ilişkin Ankara Valiliği Aile Çalışma ve Sosyal Hizmetler İl Müdürlüğü'nün 30.01.2020 tarih ve E.277096 sayılı işleminin iptali ile hakkında Form A belgesi düzenlenmesine karar verilmesi istemiyle açılmıştır.</w:t>
      </w:r>
    </w:p>
    <w:p w:rsidR="00BE7AAD" w:rsidRDefault="00655BA5">
      <w:pPr>
        <w:pStyle w:val="Gvdemetni0"/>
        <w:shd w:val="clear" w:color="auto" w:fill="auto"/>
        <w:spacing w:line="274" w:lineRule="exact"/>
        <w:ind w:left="40" w:right="20" w:firstLine="680"/>
        <w:jc w:val="both"/>
      </w:pPr>
      <w:r>
        <w:rPr>
          <w:rStyle w:val="GvdemetniKaln"/>
        </w:rPr>
        <w:t>2828 sayılı Sosyal Hizmetler Kanunu'nun "Amaç" başlıklı 1. maddesinde;</w:t>
      </w:r>
      <w:r>
        <w:t xml:space="preserve"> "Bu Kanunun amacı; korunmaya, bakıma veya yardıma ihtiyacı olan aile, çocuk, engelli, yaşlı ve diğer kişilere götürülen sosyal hizmetlere ve bu hizmetleri yürütmek üzere kurulan teşkilatın kuruluş, görev, yetki ve sorumluluklar ile faaliyet ve gelirlerine ait esas ve usulleri düzenlemektedir." hükmüne,</w:t>
      </w:r>
      <w:r>
        <w:rPr>
          <w:rStyle w:val="GvdemetniKaln"/>
        </w:rPr>
        <w:t xml:space="preserve"> "Tanımlar" başlıklı 3. maddesinde;</w:t>
      </w:r>
      <w:r>
        <w:t xml:space="preserve"> "Kanunda geçen; ...b) "Korunmaya ihtiyacı olan çocuk"; beden, ruh ve ahlak gelişimleri veya şahsi güvenlikleri tehlikede olup; 1. Ana veya babasız, ana ve babasız, 2. Ana veya babası veya her ikisi de belli</w:t>
      </w:r>
    </w:p>
    <w:p w:rsidR="00BE7AAD" w:rsidRDefault="00655BA5">
      <w:pPr>
        <w:pStyle w:val="Gvdemetni0"/>
        <w:shd w:val="clear" w:color="auto" w:fill="auto"/>
        <w:spacing w:after="219" w:line="322" w:lineRule="exact"/>
        <w:ind w:left="20" w:right="6240"/>
      </w:pPr>
      <w:r>
        <w:rPr>
          <w:rStyle w:val="GvdemetniKaln1"/>
        </w:rPr>
        <w:lastRenderedPageBreak/>
        <w:t>ESAS NO :</w:t>
      </w:r>
      <w:r>
        <w:t xml:space="preserve"> 2020/501 </w:t>
      </w:r>
      <w:r>
        <w:rPr>
          <w:rStyle w:val="GvdemetniArial11ptKaln0"/>
        </w:rPr>
        <w:t>KARAR NO :</w:t>
      </w:r>
      <w:r>
        <w:rPr>
          <w:rStyle w:val="Gvdemetni4"/>
        </w:rPr>
        <w:t xml:space="preserve"> 2020/1982</w:t>
      </w:r>
    </w:p>
    <w:p w:rsidR="00BE7AAD" w:rsidRDefault="00655BA5">
      <w:pPr>
        <w:pStyle w:val="Gvdemetni0"/>
        <w:shd w:val="clear" w:color="auto" w:fill="auto"/>
        <w:spacing w:line="274" w:lineRule="exact"/>
        <w:ind w:left="20" w:right="20"/>
        <w:jc w:val="both"/>
      </w:pPr>
      <w:r>
        <w:t>olmayan, 3. Ana ve babası veya her ikisi tarafından terkedilen, 4. Ana veya babası tarafından ihmal edilip; fuhuş, dilencilik, alkollü içkileri veya uyuşturucu maddeleri kullanma gibi her türlü sosyal tehlikelere ve kötü alışkanlıklara karşı savunmasız bırakılan ve başıboşluğa sürüklenen, çocuğu ... ifade eder." hükmüne</w:t>
      </w:r>
      <w:r>
        <w:rPr>
          <w:rStyle w:val="GvdemetniKaln1"/>
        </w:rPr>
        <w:t xml:space="preserve"> "Korunma kararı" başlıklı 22. maddesinin 1. fıkrasında;</w:t>
      </w:r>
      <w:r>
        <w:t xml:space="preserve"> "Korunmaya ihtiyacı olan çocukların reşit oluncaya kadar bu Kanun hükümlerine göre Kurumca kurulan sosyal hizmet kuruluşlarında bakılıp yetiştirilmeleri ve bir meslek sahibi edilmeleri hususundaki gerekli tedbir ... yetkili ve görevli mahkemece alınır." hükmüne,</w:t>
      </w:r>
      <w:r>
        <w:rPr>
          <w:rStyle w:val="GvdemetniKaln1"/>
        </w:rPr>
        <w:t xml:space="preserve"> "Korunma kararının süresi ve kaldırılması" başlıklı 24. maddesinin 1. fıkrasında;</w:t>
      </w:r>
      <w:r>
        <w:t xml:space="preserve"> "Korunma kararı genel olarak çocuk reşit olana kadar devam eder. Ancak bu karar, korunma kararına neden olan şartların ortadan kalkması halinde Kurum yetkililerinin önerisi üzerine mahkemece çocuk reşit olmadan önce kaldırılabileceği gibi reşit olduktan sonra da çocuğun rızası alınmak şartıyla devamı hususunda karar verilebilir..." hükmüne, </w:t>
      </w:r>
      <w:r>
        <w:rPr>
          <w:rStyle w:val="GvdemetniKaln1"/>
        </w:rPr>
        <w:t>Kanun'un ek 1. maddesinde;</w:t>
      </w:r>
      <w:r>
        <w:t xml:space="preserve"> ''Bu Kanun veya 5395 sayılı Kanun uyarınca haklarında korunma veya bakım tedbir kararı alınmış olup fasılalı olarak geçen yararlanma süreleri dâhil iki yıldan az olmamak üzere, Aile ve Sosyal Politikalar Bakanlığının sosyal hizmet modellerinden yararlanan çocuklardan reşit olduğu tarih itibarıyla bu hizmetlerden yararlanmaya devam edenlerin işe yerleştirilmeleri aşağıdaki usul ve esaslar çerçevesinde yapılır:</w:t>
      </w:r>
    </w:p>
    <w:p w:rsidR="00BE7AAD" w:rsidRDefault="00655BA5">
      <w:pPr>
        <w:pStyle w:val="Gvdemetni0"/>
        <w:numPr>
          <w:ilvl w:val="0"/>
          <w:numId w:val="1"/>
        </w:numPr>
        <w:shd w:val="clear" w:color="auto" w:fill="auto"/>
        <w:tabs>
          <w:tab w:val="left" w:pos="946"/>
        </w:tabs>
        <w:spacing w:line="269" w:lineRule="exact"/>
        <w:ind w:left="20" w:right="20" w:firstLine="680"/>
        <w:jc w:val="both"/>
      </w:pPr>
      <w:r>
        <w:t>Kamu kurum ve kuruluşları tarafından hangi statüde olursa olsun serbest kadro ve pozisyonları toplamının binde biri, bu madde kapsamında istihdam edilecekler için ayrılır ve her yıl belirtilen oranda kişi istihdam edilir. Serbest kadro ve pozisyon toplamının binden az olması hâlinde dahi kamu kurum ve kuruluşlarında en az bir hak sahibi istihdam edilir.</w:t>
      </w:r>
    </w:p>
    <w:p w:rsidR="00BE7AAD" w:rsidRDefault="00655BA5">
      <w:pPr>
        <w:pStyle w:val="Gvdemetni0"/>
        <w:numPr>
          <w:ilvl w:val="0"/>
          <w:numId w:val="1"/>
        </w:numPr>
        <w:shd w:val="clear" w:color="auto" w:fill="auto"/>
        <w:tabs>
          <w:tab w:val="left" w:pos="994"/>
        </w:tabs>
        <w:spacing w:line="269" w:lineRule="exact"/>
        <w:ind w:left="20" w:right="20" w:firstLine="680"/>
        <w:jc w:val="both"/>
      </w:pPr>
      <w:r>
        <w:t>Bu hükümden yararlanmak isteyenler, 18 yaşını doldurdukları ve korunma veya bakım tedbir kararının sona erdiği tarihten itibaren iki yıl içinde Aile ve Sosyal Politikalar Bakanlığına başvururlar.İşe yerleştirmede öncelik, sırasıyla lisans, ön lisans ve ortaöğretim mezunlarına verilir.(...) " hükmüne yer verilmiştir.</w:t>
      </w:r>
    </w:p>
    <w:p w:rsidR="00BE7AAD" w:rsidRDefault="00655BA5">
      <w:pPr>
        <w:pStyle w:val="Gvdemetni0"/>
        <w:shd w:val="clear" w:color="auto" w:fill="auto"/>
        <w:spacing w:line="274" w:lineRule="exact"/>
        <w:ind w:left="20" w:right="20" w:firstLine="680"/>
        <w:jc w:val="both"/>
      </w:pPr>
      <w:r>
        <w:t>Dava dosyasının incelenmesinden, davacının Ankara 1. Çocuk Mahkemesi'nin 13.03.2003 tarih ve 2002/27 D.İş E, 2003/37 Müt. sayılı kararı ile koruma altına alındığı, çocuk yuvasına yerleştirildiği, 01.02.2007 ile 04.02.2014 tarihler arasında annesinin yanında sosyal ve ekonomik destek hizmeti kapsamında olduğu, davacının annesi tarafından verilen dilekçe üzerine yapılan inceleme sonucunda davacı hakkındaki koruma kararının kaldırılmasının uygun olacağının belirlendiği ve 17.06.2014 tarih ve 91017 sayılı yazı ile Ankara 1. Çocuk Mahkemesi'nden koruma kararının kaldırılmasının istenildiği, davacının 18 yaşını doldurması üzerine koruma kararının kendiliğinden kalktığı, davacı tarafından, 2828 Sayılı Kanun'un Ek 1. maddesi uyarınca hakkında Form A belgesi düzenlenmesi talebiyle 29.07.2019 tarihli dilekçeye yapılan başvurunun Ankara Valiliği Aile Çalışma ve Sosyal Hizmetler İl Müdürlüğü'nün 30.01.2020 tarih ve E.277096 sayılı işlemi ile reddi üzerine bakılan davanın açıldığı anlaşılmaktadır.</w:t>
      </w:r>
    </w:p>
    <w:p w:rsidR="00BE7AAD" w:rsidRDefault="00655BA5">
      <w:pPr>
        <w:pStyle w:val="Gvdemetni0"/>
        <w:shd w:val="clear" w:color="auto" w:fill="auto"/>
        <w:spacing w:line="274" w:lineRule="exact"/>
        <w:ind w:left="20" w:right="20" w:firstLine="680"/>
        <w:jc w:val="both"/>
      </w:pPr>
      <w:r>
        <w:t>Yukarıda yer alan hükümlerin birlikte değerlendirilmesinden, korunmaya muhtaç bir çocuk adına Form A Belgesi düzenlenebilmesi için; çocuk hakkında alınmış bir koruma kararı olması ve çocuğun reşit olduğu tarih itibarıyla ilgili sosyal hizmet modellerinin birisinden yararlanmaya devam etmesi gerekmektedir.</w:t>
      </w:r>
    </w:p>
    <w:p w:rsidR="00BE7AAD" w:rsidRDefault="00655BA5">
      <w:pPr>
        <w:pStyle w:val="Gvdemetni0"/>
        <w:shd w:val="clear" w:color="auto" w:fill="auto"/>
        <w:spacing w:line="274" w:lineRule="exact"/>
        <w:ind w:left="20" w:right="20" w:firstLine="680"/>
        <w:jc w:val="both"/>
      </w:pPr>
      <w:r>
        <w:t>Olayda, Ankara 1. Çocuk Mahkemesi'nin 13.03.2003 tarih ve 2002/27 D.İş E, 2003/37 Müt. sayılı kararı ile verilen koruma kararının 18 yaşını bitirinceye kadar geçerli</w:t>
      </w:r>
    </w:p>
    <w:p w:rsidR="00BE7AAD" w:rsidRDefault="00655BA5">
      <w:pPr>
        <w:pStyle w:val="Gvdemetni0"/>
        <w:shd w:val="clear" w:color="auto" w:fill="auto"/>
        <w:spacing w:after="219" w:line="322" w:lineRule="exact"/>
        <w:ind w:left="40" w:right="6300"/>
      </w:pPr>
      <w:r>
        <w:rPr>
          <w:rStyle w:val="GvdemetniKaln2"/>
        </w:rPr>
        <w:lastRenderedPageBreak/>
        <w:t>ESAS NO :</w:t>
      </w:r>
      <w:r>
        <w:t xml:space="preserve"> 2020/501 </w:t>
      </w:r>
      <w:r>
        <w:rPr>
          <w:rStyle w:val="GvdemetniArial11ptKaln1"/>
        </w:rPr>
        <w:t>KARAR NO :</w:t>
      </w:r>
      <w:r>
        <w:rPr>
          <w:rStyle w:val="Gvdemetni5"/>
        </w:rPr>
        <w:t xml:space="preserve"> 2020/1982</w:t>
      </w:r>
    </w:p>
    <w:p w:rsidR="00BE7AAD" w:rsidRDefault="00655BA5">
      <w:pPr>
        <w:pStyle w:val="Gvdemetni0"/>
        <w:shd w:val="clear" w:color="auto" w:fill="auto"/>
        <w:spacing w:line="274" w:lineRule="exact"/>
        <w:ind w:left="40" w:right="20"/>
        <w:jc w:val="both"/>
      </w:pPr>
      <w:r>
        <w:t>olduğu, davacının 18 yaşını doldurana kadar sosyal hizmet modellerinden birinden yararlanması gerektiği, davacının reşit oluncaya kadar sosyal hizmet modellerinden yararlanmamış olmasının davalı idarelerin bakım ve gözetim yükümlülüğünü ortadan kaldırmayacağı anlaşıldığından, davacı tarafından hakkında Form A Belgesi düzenlenmesi istemiyle yapılan başvurunun reddine ilişkin işlemde hukuka uygunluk bulunmadığı sonucuna varılmıştır.</w:t>
      </w:r>
    </w:p>
    <w:p w:rsidR="00BE7AAD" w:rsidRDefault="00655BA5">
      <w:pPr>
        <w:pStyle w:val="Gvdemetni0"/>
        <w:shd w:val="clear" w:color="auto" w:fill="auto"/>
        <w:spacing w:line="274" w:lineRule="exact"/>
        <w:ind w:left="40" w:right="20" w:firstLine="680"/>
        <w:jc w:val="both"/>
      </w:pPr>
      <w:r>
        <w:t>Nitekim Ankara Bölge İdare Mahkemesi 10. İdari Dava Dairesinin 13.10.2020 tarih ve E-2020/465, K-2020/1811 kararı da bu yöndedir.</w:t>
      </w:r>
    </w:p>
    <w:p w:rsidR="00BE7AAD" w:rsidRDefault="00655BA5">
      <w:pPr>
        <w:pStyle w:val="Gvdemetni0"/>
        <w:shd w:val="clear" w:color="auto" w:fill="auto"/>
        <w:spacing w:after="304" w:line="274" w:lineRule="exact"/>
        <w:ind w:left="40" w:right="20" w:firstLine="680"/>
        <w:jc w:val="both"/>
      </w:pPr>
      <w:r>
        <w:t>Açıklanan nedenlerle, dava konusu işlemin</w:t>
      </w:r>
      <w:r>
        <w:rPr>
          <w:rStyle w:val="GvdemetniKaln2"/>
        </w:rPr>
        <w:t xml:space="preserve"> iptaline,</w:t>
      </w:r>
      <w:r>
        <w:t xml:space="preserve"> aşağıda dökümü yapılan 190,10-TL yargılama gideri ile Avukatlık Asgari Ücret Tarifesi uyarınca belirlenen 1.700,00 TL avukatlık ücretinin davalı idarelerden alınarak davacıya verilmesine, artan posta ücretinin kararın kesinleşmesinden sonra davacıya iadesine, kararın tebliğinden itibaren 30 gün içerisinde Ankara Bölge İdare Mahkemesi'ne istinaf yolu açık olmak üzere, 19/11/2020 tarihinde oybirliğiyle karar verildi.</w:t>
      </w:r>
    </w:p>
    <w:p w:rsidR="00BE7AAD" w:rsidRDefault="00655BA5">
      <w:pPr>
        <w:pStyle w:val="Gvdemetni0"/>
        <w:shd w:val="clear" w:color="auto" w:fill="auto"/>
        <w:tabs>
          <w:tab w:val="left" w:pos="4355"/>
          <w:tab w:val="left" w:pos="7312"/>
        </w:tabs>
        <w:spacing w:line="269" w:lineRule="exact"/>
        <w:ind w:left="1240"/>
      </w:pPr>
      <w:r>
        <w:t>Başkan</w:t>
      </w:r>
      <w:r>
        <w:tab/>
        <w:t>Üye</w:t>
      </w:r>
      <w:r>
        <w:tab/>
        <w:t>Üye</w:t>
      </w:r>
    </w:p>
    <w:p w:rsidR="00655BA5" w:rsidRDefault="00655BA5">
      <w:pPr>
        <w:pStyle w:val="Gvdemetni0"/>
        <w:shd w:val="clear" w:color="auto" w:fill="auto"/>
        <w:tabs>
          <w:tab w:val="left" w:pos="4355"/>
          <w:tab w:val="left" w:pos="7312"/>
        </w:tabs>
        <w:spacing w:line="269" w:lineRule="exact"/>
        <w:ind w:left="1240"/>
      </w:pPr>
    </w:p>
    <w:p w:rsidR="00655BA5" w:rsidRDefault="00655BA5">
      <w:pPr>
        <w:pStyle w:val="Gvdemetni0"/>
        <w:shd w:val="clear" w:color="auto" w:fill="auto"/>
        <w:tabs>
          <w:tab w:val="left" w:pos="4355"/>
          <w:tab w:val="left" w:pos="7312"/>
        </w:tabs>
        <w:spacing w:line="269" w:lineRule="exact"/>
        <w:ind w:left="1240"/>
      </w:pPr>
    </w:p>
    <w:p w:rsidR="00BE7AAD" w:rsidRDefault="00655BA5">
      <w:pPr>
        <w:pStyle w:val="Tabloyazs0"/>
        <w:framePr w:wrap="notBeside" w:vAnchor="text" w:hAnchor="text" w:xAlign="center" w:y="1"/>
        <w:shd w:val="clear" w:color="auto" w:fill="auto"/>
        <w:spacing w:line="230" w:lineRule="exact"/>
        <w:jc w:val="center"/>
      </w:pPr>
      <w:r>
        <w:t>YARGILAMA GİDERLERİ</w:t>
      </w:r>
    </w:p>
    <w:tbl>
      <w:tblPr>
        <w:tblW w:w="0" w:type="auto"/>
        <w:jc w:val="center"/>
        <w:tblLayout w:type="fixed"/>
        <w:tblCellMar>
          <w:left w:w="10" w:type="dxa"/>
          <w:right w:w="10" w:type="dxa"/>
        </w:tblCellMar>
        <w:tblLook w:val="04A0" w:firstRow="1" w:lastRow="0" w:firstColumn="1" w:lastColumn="0" w:noHBand="0" w:noVBand="1"/>
      </w:tblPr>
      <w:tblGrid>
        <w:gridCol w:w="2630"/>
        <w:gridCol w:w="1613"/>
        <w:gridCol w:w="475"/>
      </w:tblGrid>
      <w:tr w:rsidR="00BE7AAD">
        <w:trPr>
          <w:trHeight w:val="346"/>
          <w:jc w:val="center"/>
        </w:trPr>
        <w:tc>
          <w:tcPr>
            <w:tcW w:w="2630" w:type="dxa"/>
            <w:tcBorders>
              <w:top w:val="single" w:sz="4" w:space="0" w:color="auto"/>
            </w:tcBorders>
            <w:shd w:val="clear" w:color="auto" w:fill="FFFFFF"/>
          </w:tcPr>
          <w:p w:rsidR="00BE7AAD" w:rsidRDefault="00655BA5">
            <w:pPr>
              <w:pStyle w:val="Gvdemetni0"/>
              <w:framePr w:wrap="notBeside" w:vAnchor="text" w:hAnchor="text" w:xAlign="center" w:y="1"/>
              <w:shd w:val="clear" w:color="auto" w:fill="auto"/>
              <w:spacing w:line="240" w:lineRule="auto"/>
              <w:ind w:left="40"/>
            </w:pPr>
            <w:r>
              <w:t>Başvurma Harcı :</w:t>
            </w:r>
          </w:p>
        </w:tc>
        <w:tc>
          <w:tcPr>
            <w:tcW w:w="1613" w:type="dxa"/>
            <w:tcBorders>
              <w:top w:val="single" w:sz="4" w:space="0" w:color="auto"/>
            </w:tcBorders>
            <w:shd w:val="clear" w:color="auto" w:fill="FFFFFF"/>
          </w:tcPr>
          <w:p w:rsidR="00BE7AAD" w:rsidRDefault="00655BA5">
            <w:pPr>
              <w:pStyle w:val="Gvdemetni0"/>
              <w:framePr w:wrap="notBeside" w:vAnchor="text" w:hAnchor="text" w:xAlign="center" w:y="1"/>
              <w:shd w:val="clear" w:color="auto" w:fill="auto"/>
              <w:spacing w:line="240" w:lineRule="auto"/>
              <w:ind w:left="1080"/>
            </w:pPr>
            <w:r>
              <w:t>54,40</w:t>
            </w:r>
          </w:p>
        </w:tc>
        <w:tc>
          <w:tcPr>
            <w:tcW w:w="475" w:type="dxa"/>
            <w:tcBorders>
              <w:top w:val="single" w:sz="4" w:space="0" w:color="auto"/>
            </w:tcBorders>
            <w:shd w:val="clear" w:color="auto" w:fill="FFFFFF"/>
          </w:tcPr>
          <w:p w:rsidR="00BE7AAD" w:rsidRDefault="00655BA5">
            <w:pPr>
              <w:pStyle w:val="Gvdemetni0"/>
              <w:framePr w:wrap="notBeside" w:vAnchor="text" w:hAnchor="text" w:xAlign="center" w:y="1"/>
              <w:shd w:val="clear" w:color="auto" w:fill="auto"/>
              <w:spacing w:line="240" w:lineRule="auto"/>
              <w:ind w:left="40"/>
            </w:pPr>
            <w:r>
              <w:t>TL</w:t>
            </w:r>
          </w:p>
        </w:tc>
      </w:tr>
      <w:tr w:rsidR="00BE7AAD">
        <w:trPr>
          <w:trHeight w:val="293"/>
          <w:jc w:val="center"/>
        </w:trPr>
        <w:tc>
          <w:tcPr>
            <w:tcW w:w="2630" w:type="dxa"/>
            <w:shd w:val="clear" w:color="auto" w:fill="FFFFFF"/>
          </w:tcPr>
          <w:p w:rsidR="00BE7AAD" w:rsidRDefault="00655BA5">
            <w:pPr>
              <w:pStyle w:val="Gvdemetni0"/>
              <w:framePr w:wrap="notBeside" w:vAnchor="text" w:hAnchor="text" w:xAlign="center" w:y="1"/>
              <w:shd w:val="clear" w:color="auto" w:fill="auto"/>
              <w:spacing w:line="240" w:lineRule="auto"/>
              <w:ind w:left="40"/>
            </w:pPr>
            <w:r>
              <w:t>Karar Harcı :</w:t>
            </w:r>
          </w:p>
        </w:tc>
        <w:tc>
          <w:tcPr>
            <w:tcW w:w="1613" w:type="dxa"/>
            <w:shd w:val="clear" w:color="auto" w:fill="FFFFFF"/>
          </w:tcPr>
          <w:p w:rsidR="00BE7AAD" w:rsidRDefault="00655BA5">
            <w:pPr>
              <w:pStyle w:val="Gvdemetni0"/>
              <w:framePr w:wrap="notBeside" w:vAnchor="text" w:hAnchor="text" w:xAlign="center" w:y="1"/>
              <w:shd w:val="clear" w:color="auto" w:fill="auto"/>
              <w:spacing w:line="240" w:lineRule="auto"/>
              <w:ind w:left="1080"/>
            </w:pPr>
            <w:r>
              <w:t>54,40</w:t>
            </w:r>
          </w:p>
        </w:tc>
        <w:tc>
          <w:tcPr>
            <w:tcW w:w="475" w:type="dxa"/>
            <w:shd w:val="clear" w:color="auto" w:fill="FFFFFF"/>
          </w:tcPr>
          <w:p w:rsidR="00BE7AAD" w:rsidRDefault="00655BA5">
            <w:pPr>
              <w:pStyle w:val="Gvdemetni0"/>
              <w:framePr w:wrap="notBeside" w:vAnchor="text" w:hAnchor="text" w:xAlign="center" w:y="1"/>
              <w:shd w:val="clear" w:color="auto" w:fill="auto"/>
              <w:spacing w:line="240" w:lineRule="auto"/>
              <w:ind w:left="40"/>
            </w:pPr>
            <w:r>
              <w:t>TL</w:t>
            </w:r>
          </w:p>
        </w:tc>
      </w:tr>
      <w:tr w:rsidR="00BE7AAD">
        <w:trPr>
          <w:trHeight w:val="312"/>
          <w:jc w:val="center"/>
        </w:trPr>
        <w:tc>
          <w:tcPr>
            <w:tcW w:w="2630" w:type="dxa"/>
            <w:shd w:val="clear" w:color="auto" w:fill="FFFFFF"/>
          </w:tcPr>
          <w:p w:rsidR="00BE7AAD" w:rsidRDefault="00655BA5">
            <w:pPr>
              <w:pStyle w:val="Gvdemetni0"/>
              <w:framePr w:wrap="notBeside" w:vAnchor="text" w:hAnchor="text" w:xAlign="center" w:y="1"/>
              <w:shd w:val="clear" w:color="auto" w:fill="auto"/>
              <w:spacing w:line="240" w:lineRule="auto"/>
              <w:ind w:left="40"/>
            </w:pPr>
            <w:r>
              <w:t>Vekalet Harcı :</w:t>
            </w:r>
          </w:p>
        </w:tc>
        <w:tc>
          <w:tcPr>
            <w:tcW w:w="1613" w:type="dxa"/>
            <w:shd w:val="clear" w:color="auto" w:fill="FFFFFF"/>
          </w:tcPr>
          <w:p w:rsidR="00BE7AAD" w:rsidRDefault="00655BA5">
            <w:pPr>
              <w:pStyle w:val="Gvdemetni0"/>
              <w:framePr w:wrap="notBeside" w:vAnchor="text" w:hAnchor="text" w:xAlign="center" w:y="1"/>
              <w:shd w:val="clear" w:color="auto" w:fill="auto"/>
              <w:spacing w:line="240" w:lineRule="auto"/>
              <w:ind w:left="1080"/>
            </w:pPr>
            <w:r>
              <w:t>7,80</w:t>
            </w:r>
          </w:p>
        </w:tc>
        <w:tc>
          <w:tcPr>
            <w:tcW w:w="475" w:type="dxa"/>
            <w:shd w:val="clear" w:color="auto" w:fill="FFFFFF"/>
          </w:tcPr>
          <w:p w:rsidR="00BE7AAD" w:rsidRDefault="00655BA5">
            <w:pPr>
              <w:pStyle w:val="Gvdemetni0"/>
              <w:framePr w:wrap="notBeside" w:vAnchor="text" w:hAnchor="text" w:xAlign="center" w:y="1"/>
              <w:shd w:val="clear" w:color="auto" w:fill="auto"/>
              <w:spacing w:line="240" w:lineRule="auto"/>
              <w:ind w:left="40"/>
            </w:pPr>
            <w:r>
              <w:t>TL</w:t>
            </w:r>
          </w:p>
        </w:tc>
      </w:tr>
      <w:tr w:rsidR="00BE7AAD">
        <w:trPr>
          <w:trHeight w:val="302"/>
          <w:jc w:val="center"/>
        </w:trPr>
        <w:tc>
          <w:tcPr>
            <w:tcW w:w="2630" w:type="dxa"/>
            <w:shd w:val="clear" w:color="auto" w:fill="FFFFFF"/>
          </w:tcPr>
          <w:p w:rsidR="00BE7AAD" w:rsidRDefault="00655BA5">
            <w:pPr>
              <w:pStyle w:val="Gvdemetni0"/>
              <w:framePr w:wrap="notBeside" w:vAnchor="text" w:hAnchor="text" w:xAlign="center" w:y="1"/>
              <w:shd w:val="clear" w:color="auto" w:fill="auto"/>
              <w:spacing w:line="240" w:lineRule="auto"/>
              <w:ind w:left="40"/>
            </w:pPr>
            <w:r>
              <w:t>Posta Gideri :</w:t>
            </w:r>
          </w:p>
        </w:tc>
        <w:tc>
          <w:tcPr>
            <w:tcW w:w="1613" w:type="dxa"/>
            <w:shd w:val="clear" w:color="auto" w:fill="FFFFFF"/>
          </w:tcPr>
          <w:p w:rsidR="00BE7AAD" w:rsidRDefault="00655BA5">
            <w:pPr>
              <w:pStyle w:val="Gvdemetni0"/>
              <w:framePr w:wrap="notBeside" w:vAnchor="text" w:hAnchor="text" w:xAlign="center" w:y="1"/>
              <w:shd w:val="clear" w:color="auto" w:fill="auto"/>
              <w:spacing w:line="240" w:lineRule="auto"/>
              <w:ind w:left="1080"/>
            </w:pPr>
            <w:r>
              <w:t>73,50</w:t>
            </w:r>
          </w:p>
        </w:tc>
        <w:tc>
          <w:tcPr>
            <w:tcW w:w="475" w:type="dxa"/>
            <w:shd w:val="clear" w:color="auto" w:fill="FFFFFF"/>
          </w:tcPr>
          <w:p w:rsidR="00BE7AAD" w:rsidRDefault="00655BA5">
            <w:pPr>
              <w:pStyle w:val="Gvdemetni0"/>
              <w:framePr w:wrap="notBeside" w:vAnchor="text" w:hAnchor="text" w:xAlign="center" w:y="1"/>
              <w:shd w:val="clear" w:color="auto" w:fill="auto"/>
              <w:spacing w:line="240" w:lineRule="auto"/>
              <w:ind w:left="40"/>
            </w:pPr>
            <w:r>
              <w:t>TL</w:t>
            </w:r>
          </w:p>
        </w:tc>
      </w:tr>
    </w:tbl>
    <w:p w:rsidR="00BE7AAD" w:rsidRDefault="00655BA5">
      <w:pPr>
        <w:pStyle w:val="Tabloyazs0"/>
        <w:framePr w:wrap="notBeside" w:vAnchor="text" w:hAnchor="text" w:xAlign="center" w:y="1"/>
        <w:shd w:val="clear" w:color="auto" w:fill="auto"/>
        <w:tabs>
          <w:tab w:val="left" w:pos="3538"/>
        </w:tabs>
        <w:spacing w:line="230" w:lineRule="exact"/>
        <w:jc w:val="center"/>
      </w:pPr>
      <w:r>
        <w:t>TOPLAM :</w:t>
      </w:r>
      <w:r>
        <w:tab/>
        <w:t>190,10 TL</w:t>
      </w:r>
    </w:p>
    <w:p w:rsidR="00BE7AAD" w:rsidRDefault="00BE7AAD">
      <w:pPr>
        <w:rPr>
          <w:sz w:val="2"/>
          <w:szCs w:val="2"/>
        </w:rPr>
      </w:pPr>
    </w:p>
    <w:sectPr w:rsidR="00BE7AAD">
      <w:headerReference w:type="default" r:id="rId10"/>
      <w:footerReference w:type="default" r:id="rId11"/>
      <w:type w:val="continuous"/>
      <w:pgSz w:w="11905" w:h="16837"/>
      <w:pgMar w:top="1882" w:right="1480" w:bottom="1863" w:left="153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39" w:rsidRDefault="00655BA5">
      <w:r>
        <w:separator/>
      </w:r>
    </w:p>
  </w:endnote>
  <w:endnote w:type="continuationSeparator" w:id="0">
    <w:p w:rsidR="00E51539" w:rsidRDefault="0065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AD" w:rsidRDefault="00655BA5">
    <w:pPr>
      <w:pStyle w:val="stbilgiveyaaltbilgi0"/>
      <w:framePr w:h="509" w:wrap="none" w:vAnchor="text" w:hAnchor="page" w:x="1215" w:y="-849"/>
      <w:shd w:val="clear" w:color="auto" w:fill="auto"/>
      <w:tabs>
        <w:tab w:val="left" w:leader="underscore" w:pos="4637"/>
        <w:tab w:val="left" w:leader="underscore" w:pos="9566"/>
      </w:tabs>
      <w:jc w:val="both"/>
    </w:pPr>
    <w:r>
      <w:rPr>
        <w:rStyle w:val="stbilgiveyaaltbilgi115ptKaln"/>
      </w:rPr>
      <w:tab/>
    </w:r>
    <w:r>
      <w:fldChar w:fldCharType="begin"/>
    </w:r>
    <w:r>
      <w:instrText xml:space="preserve"> PAGE \* MERGEFORMAT </w:instrText>
    </w:r>
    <w:r>
      <w:fldChar w:fldCharType="separate"/>
    </w:r>
    <w:r w:rsidR="00D1343A" w:rsidRPr="00D1343A">
      <w:rPr>
        <w:rStyle w:val="stbilgiveyaaltbilgi115ptKaln"/>
        <w:noProof/>
      </w:rPr>
      <w:t>1</w:t>
    </w:r>
    <w:r>
      <w:rPr>
        <w:rStyle w:val="stbilgiveyaaltbilgi115ptKaln"/>
      </w:rPr>
      <w:fldChar w:fldCharType="end"/>
    </w:r>
    <w:r>
      <w:rPr>
        <w:rStyle w:val="stbilgiveyaaltbilgi115ptKaln"/>
      </w:rPr>
      <w:t>/3</w:t>
    </w:r>
    <w:r>
      <w:rPr>
        <w:rStyle w:val="stbilgiveyaaltbilgi115ptKaln"/>
      </w:rPr>
      <w:tab/>
    </w:r>
  </w:p>
  <w:p w:rsidR="00BE7AAD" w:rsidRDefault="00655BA5">
    <w:pPr>
      <w:pStyle w:val="stbilgiveyaaltbilgi0"/>
      <w:framePr w:h="509" w:wrap="none" w:vAnchor="text" w:hAnchor="page" w:x="1215" w:y="-849"/>
      <w:shd w:val="clear" w:color="auto" w:fill="auto"/>
      <w:jc w:val="both"/>
    </w:pPr>
    <w:r>
      <w:rPr>
        <w:rStyle w:val="stbilgiveyaaltbilgi6pt"/>
      </w:rPr>
      <w:t xml:space="preserve">UYAP Bilişim Sistemindeki bu dokümana </w:t>
    </w:r>
    <w:hyperlink r:id="rId1" w:history="1">
      <w:r>
        <w:rPr>
          <w:rStyle w:val="Kpr"/>
          <w:sz w:val="12"/>
          <w:szCs w:val="12"/>
          <w:lang w:val="en-US"/>
        </w:rPr>
        <w:t>http://vatandas.uyap.gov.tr</w:t>
      </w:r>
    </w:hyperlink>
    <w:r>
      <w:rPr>
        <w:rStyle w:val="stbilgiveyaaltbilgi6pt"/>
        <w:lang w:val="en-US"/>
      </w:rPr>
      <w:t xml:space="preserve"> </w:t>
    </w:r>
    <w:r>
      <w:rPr>
        <w:rStyle w:val="stbilgiveyaaltbilgi6pt"/>
      </w:rPr>
      <w:t>adresinden</w:t>
    </w:r>
    <w:r>
      <w:rPr>
        <w:rStyle w:val="stbilgiveyaaltbilgiConsolas9pt"/>
      </w:rPr>
      <w:t xml:space="preserve"> qYSW693 - CqGkTKB - U548Hzs - S98PUw=</w:t>
    </w:r>
    <w:r>
      <w:rPr>
        <w:rStyle w:val="stbilgiveyaaltbilgi6pt"/>
      </w:rPr>
      <w:t xml:space="preserve"> ile erişebilirsiniz.</w:t>
    </w:r>
  </w:p>
  <w:p w:rsidR="00BE7AAD" w:rsidRDefault="00BE7AA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AD" w:rsidRDefault="00BE7AAD"/>
  </w:footnote>
  <w:footnote w:type="continuationSeparator" w:id="0">
    <w:p w:rsidR="00BE7AAD" w:rsidRDefault="00BE7A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AD" w:rsidRDefault="00655BA5">
    <w:pPr>
      <w:pStyle w:val="stbilgiveyaaltbilgi0"/>
      <w:framePr w:w="11935" w:h="787" w:wrap="none" w:vAnchor="text" w:hAnchor="page" w:x="-14" w:y="635"/>
      <w:shd w:val="clear" w:color="auto" w:fill="auto"/>
      <w:ind w:left="1680"/>
    </w:pPr>
    <w:r>
      <w:rPr>
        <w:rStyle w:val="stbilgiveyaaltbilgi115ptKaln"/>
      </w:rPr>
      <w:t>T.C.</w:t>
    </w:r>
  </w:p>
  <w:p w:rsidR="00BE7AAD" w:rsidRDefault="00655BA5">
    <w:pPr>
      <w:pStyle w:val="stbilgiveyaaltbilgi0"/>
      <w:framePr w:w="11935" w:h="787" w:wrap="none" w:vAnchor="text" w:hAnchor="page" w:x="-14" w:y="635"/>
      <w:shd w:val="clear" w:color="auto" w:fill="auto"/>
      <w:ind w:left="1680"/>
    </w:pPr>
    <w:r>
      <w:rPr>
        <w:rStyle w:val="stbilgiveyaaltbilgi115ptKaln"/>
      </w:rPr>
      <w:t>ANKARA</w:t>
    </w:r>
  </w:p>
  <w:p w:rsidR="00BE7AAD" w:rsidRDefault="00655BA5">
    <w:pPr>
      <w:pStyle w:val="stbilgiveyaaltbilgi0"/>
      <w:framePr w:w="11935" w:h="787" w:wrap="none" w:vAnchor="text" w:hAnchor="page" w:x="-14" w:y="635"/>
      <w:shd w:val="clear" w:color="auto" w:fill="auto"/>
      <w:ind w:left="1680"/>
    </w:pPr>
    <w:r>
      <w:rPr>
        <w:rStyle w:val="stbilgiveyaaltbilgi115ptKaln"/>
      </w:rPr>
      <w:t>8. İDARE MAHKEMESİ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70C92"/>
    <w:multiLevelType w:val="multilevel"/>
    <w:tmpl w:val="CF744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
  <w:rsids>
    <w:rsidRoot w:val="00BE7AAD"/>
    <w:rsid w:val="00655BA5"/>
    <w:rsid w:val="00BE7AAD"/>
    <w:rsid w:val="00D1343A"/>
    <w:rsid w:val="00E51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4C6E06A-2F23-45E4-9D8B-C1433D0A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pacing w:val="0"/>
      <w:sz w:val="23"/>
      <w:szCs w:val="23"/>
    </w:rPr>
  </w:style>
  <w:style w:type="character" w:customStyle="1" w:styleId="TabloyazsKaln">
    <w:name w:val="Tablo yazısı + Kalın"/>
    <w:basedOn w:val="Tabloyazs"/>
    <w:rPr>
      <w:rFonts w:ascii="Times New Roman" w:eastAsia="Times New Roman" w:hAnsi="Times New Roman" w:cs="Times New Roman"/>
      <w:b/>
      <w:bCs/>
      <w:i w:val="0"/>
      <w:iCs w:val="0"/>
      <w:smallCaps w:val="0"/>
      <w:strike w:val="0"/>
      <w:spacing w:val="0"/>
      <w:sz w:val="23"/>
      <w:szCs w:val="23"/>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3"/>
      <w:szCs w:val="23"/>
    </w:rPr>
  </w:style>
  <w:style w:type="character" w:customStyle="1" w:styleId="GvdemetniArial11ptKaln">
    <w:name w:val="Gövde metni + Arial;11 pt;Kalın"/>
    <w:basedOn w:val="Gvdemetni"/>
    <w:rPr>
      <w:rFonts w:ascii="Arial" w:eastAsia="Arial" w:hAnsi="Arial" w:cs="Arial"/>
      <w:b/>
      <w:bCs/>
      <w:i w:val="0"/>
      <w:iCs w:val="0"/>
      <w:smallCaps w:val="0"/>
      <w:strike w:val="0"/>
      <w:spacing w:val="0"/>
      <w:sz w:val="22"/>
      <w:szCs w:val="22"/>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3"/>
      <w:szCs w:val="23"/>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20"/>
      <w:szCs w:val="20"/>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3"/>
      <w:szCs w:val="23"/>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3"/>
      <w:szCs w:val="23"/>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0"/>
      <w:szCs w:val="20"/>
    </w:rPr>
  </w:style>
  <w:style w:type="character" w:customStyle="1" w:styleId="stbilgiveyaaltbilgi115ptKaln">
    <w:name w:val="Üst bilgi veya alt bilgi + 11;5 pt;Kalın"/>
    <w:basedOn w:val="stbilgiveyaaltbilgi"/>
    <w:rPr>
      <w:rFonts w:ascii="Times New Roman" w:eastAsia="Times New Roman" w:hAnsi="Times New Roman" w:cs="Times New Roman"/>
      <w:b/>
      <w:bCs/>
      <w:i w:val="0"/>
      <w:iCs w:val="0"/>
      <w:smallCaps w:val="0"/>
      <w:strike w:val="0"/>
      <w:spacing w:val="0"/>
      <w:sz w:val="23"/>
      <w:szCs w:val="23"/>
    </w:rPr>
  </w:style>
  <w:style w:type="character" w:customStyle="1" w:styleId="stbilgiveyaaltbilgi6pt">
    <w:name w:val="Üst bilgi veya alt bilgi + 6 pt"/>
    <w:basedOn w:val="stbilgiveyaaltbilgi"/>
    <w:rPr>
      <w:rFonts w:ascii="Times New Roman" w:eastAsia="Times New Roman" w:hAnsi="Times New Roman" w:cs="Times New Roman"/>
      <w:b w:val="0"/>
      <w:bCs w:val="0"/>
      <w:i w:val="0"/>
      <w:iCs w:val="0"/>
      <w:smallCaps w:val="0"/>
      <w:strike w:val="0"/>
      <w:spacing w:val="0"/>
      <w:sz w:val="12"/>
      <w:szCs w:val="12"/>
    </w:rPr>
  </w:style>
  <w:style w:type="character" w:customStyle="1" w:styleId="stbilgiveyaaltbilgiConsolas9pt">
    <w:name w:val="Üst bilgi veya alt bilgi + Consolas;9 pt"/>
    <w:basedOn w:val="stbilgiveyaaltbilgi"/>
    <w:rPr>
      <w:rFonts w:ascii="Consolas" w:eastAsia="Consolas" w:hAnsi="Consolas" w:cs="Consolas"/>
      <w:b w:val="0"/>
      <w:bCs w:val="0"/>
      <w:i w:val="0"/>
      <w:iCs w:val="0"/>
      <w:smallCaps w:val="0"/>
      <w:strike w:val="0"/>
      <w:spacing w:val="0"/>
      <w:sz w:val="18"/>
      <w:szCs w:val="18"/>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3"/>
      <w:szCs w:val="23"/>
      <w:u w:val="singl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3"/>
      <w:szCs w:val="23"/>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3"/>
      <w:szCs w:val="23"/>
    </w:rPr>
  </w:style>
  <w:style w:type="character" w:customStyle="1" w:styleId="GvdemetniArial11ptKaln0">
    <w:name w:val="Gövde metni + Arial;11 pt;Kalın"/>
    <w:basedOn w:val="Gvdemetni"/>
    <w:rPr>
      <w:rFonts w:ascii="Arial" w:eastAsia="Arial" w:hAnsi="Arial" w:cs="Arial"/>
      <w:b/>
      <w:bCs/>
      <w:i w:val="0"/>
      <w:iCs w:val="0"/>
      <w:smallCaps w:val="0"/>
      <w:strike w:val="0"/>
      <w:spacing w:val="0"/>
      <w:sz w:val="22"/>
      <w:szCs w:val="22"/>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spacing w:val="0"/>
      <w:sz w:val="23"/>
      <w:szCs w:val="23"/>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spacing w:val="0"/>
      <w:sz w:val="23"/>
      <w:szCs w:val="23"/>
    </w:rPr>
  </w:style>
  <w:style w:type="character" w:customStyle="1" w:styleId="GvdemetniArial11ptKaln1">
    <w:name w:val="Gövde metni + Arial;11 pt;Kalın"/>
    <w:basedOn w:val="Gvdemetni"/>
    <w:rPr>
      <w:rFonts w:ascii="Arial" w:eastAsia="Arial" w:hAnsi="Arial" w:cs="Arial"/>
      <w:b/>
      <w:bCs/>
      <w:i w:val="0"/>
      <w:iCs w:val="0"/>
      <w:smallCaps w:val="0"/>
      <w:strike w:val="0"/>
      <w:spacing w:val="0"/>
      <w:sz w:val="22"/>
      <w:szCs w:val="22"/>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spacing w:val="0"/>
      <w:sz w:val="23"/>
      <w:szCs w:val="23"/>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3"/>
      <w:szCs w:val="23"/>
    </w:rPr>
  </w:style>
  <w:style w:type="paragraph" w:customStyle="1" w:styleId="Gvdemetni0">
    <w:name w:val="Gövde metni"/>
    <w:basedOn w:val="Normal"/>
    <w:link w:val="Gvdemetni"/>
    <w:pPr>
      <w:shd w:val="clear" w:color="auto" w:fill="FFFFFF"/>
      <w:spacing w:line="0" w:lineRule="atLeast"/>
    </w:pPr>
    <w:rPr>
      <w:rFonts w:ascii="Times New Roman" w:eastAsia="Times New Roman" w:hAnsi="Times New Roman" w:cs="Times New Roman"/>
      <w:sz w:val="23"/>
      <w:szCs w:val="23"/>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sz w:val="20"/>
      <w:szCs w:val="20"/>
    </w:rPr>
  </w:style>
  <w:style w:type="paragraph" w:customStyle="1" w:styleId="Gvdemetni20">
    <w:name w:val="Gövde metni (2)"/>
    <w:basedOn w:val="Normal"/>
    <w:link w:val="Gvdemetni2"/>
    <w:pPr>
      <w:shd w:val="clear" w:color="auto" w:fill="FFFFFF"/>
      <w:spacing w:line="0" w:lineRule="atLeast"/>
    </w:pPr>
    <w:rPr>
      <w:rFonts w:ascii="Times New Roman" w:eastAsia="Times New Roman" w:hAnsi="Times New Roman" w:cs="Times New Roman"/>
      <w:b/>
      <w:bCs/>
      <w:sz w:val="23"/>
      <w:szCs w:val="23"/>
    </w:rPr>
  </w:style>
  <w:style w:type="paragraph" w:customStyle="1" w:styleId="stbilgiveyaaltbilgi0">
    <w:name w:val="Üst bilgi veya alt bilgi"/>
    <w:basedOn w:val="Normal"/>
    <w:link w:val="stbilgiveyaaltbilgi"/>
    <w:pPr>
      <w:shd w:val="clear" w:color="auto" w:fill="FFFFFF"/>
    </w:pPr>
    <w:rPr>
      <w:rFonts w:ascii="Times New Roman" w:eastAsia="Times New Roman" w:hAnsi="Times New Roman" w:cs="Times New Roman"/>
      <w:sz w:val="20"/>
      <w:szCs w:val="20"/>
    </w:rPr>
  </w:style>
  <w:style w:type="paragraph" w:customStyle="1" w:styleId="Balk10">
    <w:name w:val="Başlık #1"/>
    <w:basedOn w:val="Normal"/>
    <w:link w:val="Balk1"/>
    <w:pPr>
      <w:shd w:val="clear" w:color="auto" w:fill="FFFFFF"/>
      <w:spacing w:line="624" w:lineRule="exact"/>
      <w:outlineLvl w:val="0"/>
    </w:pPr>
    <w:rPr>
      <w:rFonts w:ascii="Times New Roman" w:eastAsia="Times New Roman" w:hAnsi="Times New Roman" w:cs="Times New Roman"/>
      <w:b/>
      <w:bCs/>
      <w:sz w:val="23"/>
      <w:szCs w:val="23"/>
    </w:rPr>
  </w:style>
  <w:style w:type="paragraph" w:styleId="stBilgi">
    <w:name w:val="header"/>
    <w:basedOn w:val="Normal"/>
    <w:link w:val="stBilgiChar"/>
    <w:uiPriority w:val="99"/>
    <w:unhideWhenUsed/>
    <w:rsid w:val="00655BA5"/>
    <w:pPr>
      <w:tabs>
        <w:tab w:val="center" w:pos="4536"/>
        <w:tab w:val="right" w:pos="9072"/>
      </w:tabs>
    </w:pPr>
  </w:style>
  <w:style w:type="character" w:customStyle="1" w:styleId="stBilgiChar">
    <w:name w:val="Üst Bilgi Char"/>
    <w:basedOn w:val="VarsaylanParagrafYazTipi"/>
    <w:link w:val="stBilgi"/>
    <w:uiPriority w:val="99"/>
    <w:rsid w:val="00655BA5"/>
    <w:rPr>
      <w:color w:val="000000"/>
    </w:rPr>
  </w:style>
  <w:style w:type="paragraph" w:styleId="AltBilgi">
    <w:name w:val="footer"/>
    <w:basedOn w:val="Normal"/>
    <w:link w:val="AltBilgiChar"/>
    <w:uiPriority w:val="99"/>
    <w:unhideWhenUsed/>
    <w:rsid w:val="00655BA5"/>
    <w:pPr>
      <w:tabs>
        <w:tab w:val="center" w:pos="4536"/>
        <w:tab w:val="right" w:pos="9072"/>
      </w:tabs>
    </w:pPr>
  </w:style>
  <w:style w:type="character" w:customStyle="1" w:styleId="AltBilgiChar">
    <w:name w:val="Alt Bilgi Char"/>
    <w:basedOn w:val="VarsaylanParagrafYazTipi"/>
    <w:link w:val="AltBilgi"/>
    <w:uiPriority w:val="99"/>
    <w:rsid w:val="00655B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vatandas.uyap.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RightsWATCHMark">3|DHMI-DHMI-TASNIF DISI|{00000000-0000-0000-0000-000000000000}</XMLData>
</file>

<file path=customXml/item2.xml><?xml version="1.0" encoding="utf-8"?>
<XMLData TextToDisplay="%CLASSIFICATIONDATETIME%">11:10 01/02/2021</XMLData>
</file>

<file path=customXml/item3.xml><?xml version="1.0" encoding="utf-8"?>
<XMLData TextToDisplay="%DOCUMENTGUID%">{00000000-0000-0000-0000-000000000000}</XMLData>
</file>

<file path=customXml/itemProps1.xml><?xml version="1.0" encoding="utf-8"?>
<ds:datastoreItem xmlns:ds="http://schemas.openxmlformats.org/officeDocument/2006/customXml" ds:itemID="{21538B23-4C5B-4AA7-8868-8A364BCC2878}">
  <ds:schemaRefs/>
</ds:datastoreItem>
</file>

<file path=customXml/itemProps2.xml><?xml version="1.0" encoding="utf-8"?>
<ds:datastoreItem xmlns:ds="http://schemas.openxmlformats.org/officeDocument/2006/customXml" ds:itemID="{D17B71A4-D11A-4E1F-A864-8407190030FB}">
  <ds:schemaRefs/>
</ds:datastoreItem>
</file>

<file path=customXml/itemProps3.xml><?xml version="1.0" encoding="utf-8"?>
<ds:datastoreItem xmlns:ds="http://schemas.openxmlformats.org/officeDocument/2006/customXml" ds:itemID="{34D4F60A-A6D6-49FD-B22C-FCF50110E61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6368</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ÇETİN</dc:creator>
  <cp:lastModifiedBy>Salih ÇETİN</cp:lastModifiedBy>
  <cp:revision>3</cp:revision>
  <cp:lastPrinted>2021-02-01T11:11:00Z</cp:lastPrinted>
  <dcterms:created xsi:type="dcterms:W3CDTF">2021-02-01T11:09:00Z</dcterms:created>
  <dcterms:modified xsi:type="dcterms:W3CDTF">2021-02-01T11:11:00Z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